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Indicators and Oscillators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Indicators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 1.</w:t>
      </w:r>
      <w:r w:rsidDel="00000000" w:rsidR="00000000" w:rsidRPr="00000000">
        <w:rPr>
          <w:b w:val="1"/>
          <w:rtl w:val="0"/>
        </w:rPr>
        <w:t xml:space="preserve"> Simple Moving Average (SMA), Exponential Moving Average (EMA), Weighted Moving Average (WMA)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What is the primary difference between a Simple Moving Average (SMA) and an Exponential Moving Average (EMA)?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a) EMA gives equal weight to all data points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b) EMA gives more weight to recent data points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c) SMA is more reactive to recent price changes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d) SMA gives more weight to recent data points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Which of the following moving averages reacts fastest to price changes?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a) SMA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b) EMA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c) WMA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d) Hull Moving Average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Which moving average assigns more weight to recent data while still taking into account older data?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a) SMA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b) EMA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c) WMA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d) VWMA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 How is the Weighted Moving Average (WMA) calculated?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a) By giving equal weight to all prices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b) By applying a constant multiplier to the previous price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c) By assigning different weights to prices, with more weight given to recent prices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d) By using the highest and lowest prices over a period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5. Which of the following moving averages is often used for longer-term trend analysis?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a) 9-period EMA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b) 21-period WMA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c) 50-period SMA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d) 5-period EMA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  <w:t xml:space="preserve"> 2. </w:t>
      </w:r>
      <w:r w:rsidDel="00000000" w:rsidR="00000000" w:rsidRPr="00000000">
        <w:rPr>
          <w:b w:val="1"/>
          <w:rtl w:val="0"/>
        </w:rPr>
        <w:t xml:space="preserve">SUPERTREND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6. The Supertrend indicator is primarily used to: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a) Identify overbought or oversold conditions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b) Highlight trend reversals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c) Calculate price volatility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d) Measure the strength of a trend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7. What parameters are typically used to configure the Supertrend indicator?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a) ATR and closing price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b) Moving average and RSI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c) VWAP and pivot points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d) MACD line and signal line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8. A buy signal is generated in the Supertrend indicator when: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a) The price crosses above the Supertrend line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b) The Supertrend line turns red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c) The RSI is above 70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d) The MACD line crosses above the signal line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9. In the Supertrend indicator, what does a green Supertrend line signify?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a) Bullish trend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b) Bearish trend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c) Neutral trend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d) Sideways market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10. The Supertrend indicator relies heavily on which of the following to determine trend direction?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a) Moving Averages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b) Relative Strength Index (RSI)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c) Average True Range (ATR) 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d) Stochastic Oscillator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  <w:t xml:space="preserve"> 3. </w:t>
      </w:r>
      <w:r w:rsidDel="00000000" w:rsidR="00000000" w:rsidRPr="00000000">
        <w:rPr>
          <w:b w:val="1"/>
          <w:rtl w:val="0"/>
        </w:rPr>
        <w:t xml:space="preserve">VWAP (Volume Weighted Average Price)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11. The VWAP (Volume Weighted Average Price) is primarily used by: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a) Day traders 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b) Long-term investors 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c) Swing traders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d) Dividend investors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12. VWAP is calculated by: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a) Averaging the high and low prices 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b) Summing price multiplied by volume and dividing by total volume 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c) Using the 50-period SMA as a base 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d) Calculating the difference between EMA and SMA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13. When the current price is above VWAP, it indicates: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a) Bearish sentiment 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b) Neutral sentiment 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c) Bullish sentiment 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d) No trend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14. Which of the following is true regarding VWAP?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a) It resets daily 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b) It is used for identifying long-term trends 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c) It gives more importance to lower volumes 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d) It is calculated on a weekly basis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15. Traders often use VWAP to: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a) Identify overbought and oversold conditions 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b) Measure the average price of a security over a trading session 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c) Determine support and resistance levels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d) Detect volatility in the market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  <w:t xml:space="preserve"> 4. </w:t>
      </w:r>
      <w:r w:rsidDel="00000000" w:rsidR="00000000" w:rsidRPr="00000000">
        <w:rPr>
          <w:b w:val="1"/>
          <w:rtl w:val="0"/>
        </w:rPr>
        <w:t xml:space="preserve">Pivot Points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16. What is the primary function of Pivot Points in technical analysis?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a) Measure price volatility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b) Identify potential support and resistance levels 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c) Calculate price momentum 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d) Determine overbought and oversold levels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17. The central Pivot Point is calculated using: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a) (High + Low + Close) / 3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b) (High + Low + Volume) / 2 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c) (Open + Close) / 2 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d) (High + Low + Open) / 3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18. R1, R2, and R3 in pivot points represent: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a) Resistance levels 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b) Support levels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c) Moving averages 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d) Volatility bands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19. A trader would consider a bullish signal when: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a) Price is below the pivot point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b) Price crosses above the pivot point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c) Price is moving sideways near R2 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d) The RSI is below 30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20. Pivot Points are best suited for which type of trading?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a) Long-term investing 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b) Intraday trading 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c) Swing trading 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d) Position trading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Oscillators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  <w:t xml:space="preserve"> 1.</w:t>
      </w:r>
      <w:r w:rsidDel="00000000" w:rsidR="00000000" w:rsidRPr="00000000">
        <w:rPr>
          <w:b w:val="1"/>
          <w:rtl w:val="0"/>
        </w:rPr>
        <w:t xml:space="preserve"> Relative Strength Index (RSI)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21. The Relative Strength Index (RSI) typically uses a lookback period of: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a) 7 days 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b) 14 days 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c) 30 days 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d) 50 days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22. An RSI value above 70 typically indicates: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a) Overbought conditions 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b) Oversold conditions 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c) Bullish momentum 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d) Bearish momentum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23. Which value of RSI is typically considered oversold?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a) Below 70 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b) Below 50 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c) Below 30 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d) Below 10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24. A divergence between RSI and price movement is often considered a signal of: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a) Continuation 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b) Reversal 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c) Breakout 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d) Trend strengthening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25. RSI is classified as which type of indicator?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a) Trend-following indicator 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b) Volatility indicator 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c) Momentum oscillator 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d) Volume-based indicator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  <w:t xml:space="preserve"> 2. </w:t>
      </w:r>
      <w:r w:rsidDel="00000000" w:rsidR="00000000" w:rsidRPr="00000000">
        <w:rPr>
          <w:b w:val="1"/>
          <w:rtl w:val="0"/>
        </w:rPr>
        <w:t xml:space="preserve">MACD (Moving Average Convergence Divergence)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26. MACD is the difference between which two moving averages?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a) 9-day EMA and 12-day EMA 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b) 12-day EMA and 26-day EMA 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c) 9-day EMA and 21-day EMA  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d) 26-day EMA and 50-day EMA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27. A buy signal in MACD is typically generated when: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a) The MACD line crosses above the signal line 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b) The MACD histogram is below zero 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c) The price is above the MACD line 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d) The RSI is above 70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28. The MACD histogram represents the difference between: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a) The price and the MACD line 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b) MACD line and signal line 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c) MACD line and RSI  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d) MACD line and moving averages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29. A bearish MACD signal occurs when: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a) The MACD line crosses below the signal line 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b) The MACD histogram is positive 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c) The RSI is below 30 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d) Price is above the pivot point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30. The signal line in MACD is: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a) A 9-period moving average of the MACD line 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 b) A 14-period simple moving average 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   c) A 20-period exponential moving average  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d) A 50-period weighted moving average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