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Pr>
        <w:drawing>
          <wp:inline distB="114300" distT="114300" distL="114300" distR="114300">
            <wp:extent cx="900000" cy="900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00000" cy="90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b w:val="1"/>
          <w:color w:val="0b5394"/>
          <w:sz w:val="24"/>
          <w:szCs w:val="24"/>
        </w:rPr>
      </w:pPr>
      <w:r w:rsidDel="00000000" w:rsidR="00000000" w:rsidRPr="00000000">
        <w:rPr>
          <w:rFonts w:ascii="Georgia" w:cs="Georgia" w:eastAsia="Georgia" w:hAnsi="Georgia"/>
          <w:b w:val="1"/>
          <w:color w:val="0b5394"/>
          <w:sz w:val="24"/>
          <w:szCs w:val="24"/>
          <w:rtl w:val="0"/>
        </w:rPr>
        <w:t xml:space="preserve">SpringPad’s SWOT Prompt For Industry Analysis </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lineRule="auto"/>
        <w:jc w:val="left"/>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40" w:before="240" w:lineRule="auto"/>
        <w:rPr>
          <w:sz w:val="20"/>
          <w:szCs w:val="20"/>
        </w:rPr>
      </w:pPr>
      <w:r w:rsidDel="00000000" w:rsidR="00000000" w:rsidRPr="00000000">
        <w:rPr>
          <w:b w:val="1"/>
          <w:sz w:val="20"/>
          <w:szCs w:val="20"/>
          <w:rtl w:val="0"/>
        </w:rPr>
        <w:t xml:space="preserve">Objective:</w:t>
      </w:r>
      <w:r w:rsidDel="00000000" w:rsidR="00000000" w:rsidRPr="00000000">
        <w:rPr>
          <w:sz w:val="20"/>
          <w:szCs w:val="20"/>
          <w:rtl w:val="0"/>
        </w:rPr>
        <w:t xml:space="preserve"> Conduct a comprehensive SWOT Analysis (Strengths, Weaknesses, Opportunities, and Threats) for the Indian </w:t>
      </w:r>
      <w:r w:rsidDel="00000000" w:rsidR="00000000" w:rsidRPr="00000000">
        <w:rPr>
          <w:b w:val="1"/>
          <w:color w:val="cc0000"/>
          <w:sz w:val="20"/>
          <w:szCs w:val="20"/>
          <w:rtl w:val="0"/>
        </w:rPr>
        <w:t xml:space="preserve">[Industry Name]</w:t>
      </w:r>
      <w:r w:rsidDel="00000000" w:rsidR="00000000" w:rsidRPr="00000000">
        <w:rPr>
          <w:sz w:val="20"/>
          <w:szCs w:val="20"/>
          <w:rtl w:val="0"/>
        </w:rPr>
        <w:t xml:space="preserve"> industry. The analysis should include both qualitative and quantitative factors that provide in-depth insights into the industry dynamics, financial metrics, competitive landscape, and emerging trends. This prompt will guide users through structured considerations that can be applied to any industry, ensuring a well-rounded and data-driven analysis. Replace the target industry in the placeholders as needed for the specific analysis.</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b w:val="1"/>
          <w:color w:val="000000"/>
          <w:sz w:val="20"/>
          <w:szCs w:val="20"/>
        </w:rPr>
      </w:pPr>
      <w:bookmarkStart w:colFirst="0" w:colLast="0" w:name="_a8wmhq1q51r2" w:id="0"/>
      <w:bookmarkEnd w:id="0"/>
      <w:r w:rsidDel="00000000" w:rsidR="00000000" w:rsidRPr="00000000">
        <w:rPr>
          <w:b w:val="1"/>
          <w:color w:val="000000"/>
          <w:sz w:val="20"/>
          <w:szCs w:val="20"/>
          <w:rtl w:val="0"/>
        </w:rPr>
        <w:t xml:space="preserve">Instructions for Conducting a Detailed SWOT Analysis: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Industry Brief:</w:t>
      </w:r>
      <w:r w:rsidDel="00000000" w:rsidR="00000000" w:rsidRPr="00000000">
        <w:rPr>
          <w:sz w:val="20"/>
          <w:szCs w:val="20"/>
          <w:rtl w:val="0"/>
        </w:rPr>
        <w:t xml:space="preserve"> Give a description on the industry, and the recent developments in the industry in India.</w:t>
      </w:r>
      <w:r w:rsidDel="00000000" w:rsidR="00000000" w:rsidRPr="00000000">
        <w:rPr>
          <w:rtl w:val="0"/>
        </w:rPr>
      </w:r>
    </w:p>
    <w:p w:rsidR="00000000" w:rsidDel="00000000" w:rsidP="00000000" w:rsidRDefault="00000000" w:rsidRPr="00000000" w14:paraId="00000009">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pacing w:after="40" w:before="240" w:lineRule="auto"/>
        <w:rPr>
          <w:color w:val="000000"/>
          <w:sz w:val="20"/>
          <w:szCs w:val="20"/>
        </w:rPr>
      </w:pPr>
      <w:bookmarkStart w:colFirst="0" w:colLast="0" w:name="_5yet5r2thalf" w:id="1"/>
      <w:bookmarkEnd w:id="1"/>
      <w:r w:rsidDel="00000000" w:rsidR="00000000" w:rsidRPr="00000000">
        <w:rPr>
          <w:color w:val="000000"/>
          <w:sz w:val="20"/>
          <w:szCs w:val="20"/>
          <w:rtl w:val="0"/>
        </w:rPr>
        <w:t xml:space="preserve">1. </w:t>
      </w:r>
      <w:r w:rsidDel="00000000" w:rsidR="00000000" w:rsidRPr="00000000">
        <w:rPr>
          <w:b w:val="1"/>
          <w:color w:val="000000"/>
          <w:sz w:val="20"/>
          <w:szCs w:val="20"/>
          <w:rtl w:val="0"/>
        </w:rPr>
        <w:t xml:space="preserve">Strengths</w:t>
      </w:r>
      <w:r w:rsidDel="00000000" w:rsidR="00000000" w:rsidRPr="00000000">
        <w:rPr>
          <w:color w:val="000000"/>
          <w:sz w:val="20"/>
          <w:szCs w:val="20"/>
          <w:rtl w:val="0"/>
        </w:rPr>
        <w:t xml:space="preserve">:</w:t>
      </w:r>
    </w:p>
    <w:p w:rsidR="00000000" w:rsidDel="00000000" w:rsidP="00000000" w:rsidRDefault="00000000" w:rsidRPr="00000000" w14:paraId="0000000A">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Market Leadership &amp; Competitive Advantage: Analyze the key players in the industry and their competitive positioning. Discuss how established companies leverage brand reputation, R&amp;D capabilities, supply chains, or economies of scale to dominate the market.</w:t>
      </w:r>
    </w:p>
    <w:p w:rsidR="00000000" w:rsidDel="00000000" w:rsidP="00000000" w:rsidRDefault="00000000" w:rsidRPr="00000000" w14:paraId="0000000B">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Technological Capabilities: Examine the technological edge that companies in this industry may have. Consider innovations, intellectual property, or automation that set industry leaders apart from competitors.</w:t>
      </w:r>
    </w:p>
    <w:p w:rsidR="00000000" w:rsidDel="00000000" w:rsidP="00000000" w:rsidRDefault="00000000" w:rsidRPr="00000000" w14:paraId="0000000C">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Financial Health &amp; Resources: Assess the financial strength of the major industry players, looking at metrics such as profit margins, market share, and investment levels. Strong financials allow industry leaders to invest in growth and innovation.</w:t>
      </w:r>
    </w:p>
    <w:p w:rsidR="00000000" w:rsidDel="00000000" w:rsidP="00000000" w:rsidRDefault="00000000" w:rsidRPr="00000000" w14:paraId="0000000D">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Government &amp; Regulatory Support: Identify any regulatory frameworks or government policies that favor growth in the industry, such as tax breaks, subsidies, or infrastructure projects.</w:t>
      </w:r>
    </w:p>
    <w:p w:rsidR="00000000" w:rsidDel="00000000" w:rsidP="00000000" w:rsidRDefault="00000000" w:rsidRPr="00000000" w14:paraId="0000000E">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sz w:val="20"/>
          <w:szCs w:val="20"/>
        </w:rPr>
      </w:pPr>
      <w:r w:rsidDel="00000000" w:rsidR="00000000" w:rsidRPr="00000000">
        <w:rPr>
          <w:sz w:val="20"/>
          <w:szCs w:val="20"/>
          <w:rtl w:val="0"/>
        </w:rPr>
        <w:t xml:space="preserve">Example Insight: “The pharmaceutical industry is bolstered by strong government support for R&amp;D funding, with global R&amp;D expenditures reaching $198 billion in 2022. Major players like Pfizer and Roche continue to dominate due to their robust pipelines and patent protections.”</w:t>
      </w:r>
    </w:p>
    <w:p w:rsidR="00000000" w:rsidDel="00000000" w:rsidP="00000000" w:rsidRDefault="00000000" w:rsidRPr="00000000" w14:paraId="0000000F">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pacing w:after="40" w:before="240" w:lineRule="auto"/>
        <w:rPr>
          <w:color w:val="000000"/>
          <w:sz w:val="20"/>
          <w:szCs w:val="20"/>
        </w:rPr>
      </w:pPr>
      <w:bookmarkStart w:colFirst="0" w:colLast="0" w:name="_24ng603zkgdr" w:id="2"/>
      <w:bookmarkEnd w:id="2"/>
      <w:r w:rsidDel="00000000" w:rsidR="00000000" w:rsidRPr="00000000">
        <w:rPr>
          <w:color w:val="000000"/>
          <w:sz w:val="20"/>
          <w:szCs w:val="20"/>
          <w:rtl w:val="0"/>
        </w:rPr>
        <w:t xml:space="preserve">2. </w:t>
      </w:r>
      <w:r w:rsidDel="00000000" w:rsidR="00000000" w:rsidRPr="00000000">
        <w:rPr>
          <w:b w:val="1"/>
          <w:color w:val="000000"/>
          <w:sz w:val="20"/>
          <w:szCs w:val="20"/>
          <w:rtl w:val="0"/>
        </w:rPr>
        <w:t xml:space="preserve">Weaknesses</w:t>
      </w:r>
      <w:r w:rsidDel="00000000" w:rsidR="00000000" w:rsidRPr="00000000">
        <w:rPr>
          <w:color w:val="000000"/>
          <w:sz w:val="20"/>
          <w:szCs w:val="20"/>
          <w:rtl w:val="0"/>
        </w:rPr>
        <w:t xml:space="preserve">:</w:t>
      </w:r>
    </w:p>
    <w:p w:rsidR="00000000" w:rsidDel="00000000" w:rsidP="00000000" w:rsidRDefault="00000000" w:rsidRPr="00000000" w14:paraId="00000010">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Operational Challenges &amp; Inefficiencies: Identify any inefficiencies in the production, supply chain, or distribution processes within the industry. Are there issues with outdated technology, limited infrastructure, or high operational costs?</w:t>
      </w:r>
    </w:p>
    <w:p w:rsidR="00000000" w:rsidDel="00000000" w:rsidP="00000000" w:rsidRDefault="00000000" w:rsidRPr="00000000" w14:paraId="00000011">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Financial Vulnerabilities: Look at high debt levels, low liquidity, or volatile revenue streams. Is the industry overly reliant on a few large customers or suppliers? Consider how capital intensity may limit smaller players from competing effectively.</w:t>
      </w:r>
    </w:p>
    <w:p w:rsidR="00000000" w:rsidDel="00000000" w:rsidP="00000000" w:rsidRDefault="00000000" w:rsidRPr="00000000" w14:paraId="00000012">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Regulatory &amp; Compliance Costs: Address any regulatory hurdles or compliance costs that pose a challenge for companies, particularly in industries like healthcare, finance, or energy.</w:t>
      </w:r>
    </w:p>
    <w:p w:rsidR="00000000" w:rsidDel="00000000" w:rsidP="00000000" w:rsidRDefault="00000000" w:rsidRPr="00000000" w14:paraId="00000013">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Dependence on External Factors: Explore any external dependencies (e.g., reliance on raw material imports, energy prices, or labor availability) that may make the industry vulnerable to disruption.</w:t>
      </w:r>
    </w:p>
    <w:p w:rsidR="00000000" w:rsidDel="00000000" w:rsidP="00000000" w:rsidRDefault="00000000" w:rsidRPr="00000000" w14:paraId="00000014">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sz w:val="20"/>
          <w:szCs w:val="20"/>
        </w:rPr>
      </w:pPr>
      <w:r w:rsidDel="00000000" w:rsidR="00000000" w:rsidRPr="00000000">
        <w:rPr>
          <w:sz w:val="20"/>
          <w:szCs w:val="20"/>
          <w:rtl w:val="0"/>
        </w:rPr>
        <w:t xml:space="preserve">Example Insight: “The automotive industry is grappling with supply chain disruptions caused by the global semiconductor shortage, which resulted in a 7.5% decline in vehicle production in 2023. Additionally, high capital expenditures limit the ability of smaller firms to compete with larger automakers.”</w:t>
      </w:r>
    </w:p>
    <w:p w:rsidR="00000000" w:rsidDel="00000000" w:rsidP="00000000" w:rsidRDefault="00000000" w:rsidRPr="00000000" w14:paraId="00000015">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pacing w:after="40" w:before="240" w:lineRule="auto"/>
        <w:rPr>
          <w:color w:val="000000"/>
          <w:sz w:val="20"/>
          <w:szCs w:val="20"/>
        </w:rPr>
      </w:pPr>
      <w:bookmarkStart w:colFirst="0" w:colLast="0" w:name="_a3j8w1n3oqdb" w:id="3"/>
      <w:bookmarkEnd w:id="3"/>
      <w:r w:rsidDel="00000000" w:rsidR="00000000" w:rsidRPr="00000000">
        <w:rPr>
          <w:color w:val="000000"/>
          <w:sz w:val="20"/>
          <w:szCs w:val="20"/>
          <w:rtl w:val="0"/>
        </w:rPr>
        <w:t xml:space="preserve">3. </w:t>
      </w:r>
      <w:r w:rsidDel="00000000" w:rsidR="00000000" w:rsidRPr="00000000">
        <w:rPr>
          <w:b w:val="1"/>
          <w:color w:val="000000"/>
          <w:sz w:val="20"/>
          <w:szCs w:val="20"/>
          <w:rtl w:val="0"/>
        </w:rPr>
        <w:t xml:space="preserve">Opportunities</w:t>
      </w:r>
      <w:r w:rsidDel="00000000" w:rsidR="00000000" w:rsidRPr="00000000">
        <w:rPr>
          <w:color w:val="000000"/>
          <w:sz w:val="20"/>
          <w:szCs w:val="20"/>
          <w:rtl w:val="0"/>
        </w:rPr>
        <w:t xml:space="preserve">:</w:t>
      </w:r>
    </w:p>
    <w:p w:rsidR="00000000" w:rsidDel="00000000" w:rsidP="00000000" w:rsidRDefault="00000000" w:rsidRPr="00000000" w14:paraId="00000016">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Market Growth &amp; Expansion: Identify any emerging markets or regions where the industry has growth potential. Highlight trends like urbanization, rising disposable incomes, or shifting consumer preferences that can drive demand for the industry's products or services.</w:t>
      </w:r>
    </w:p>
    <w:p w:rsidR="00000000" w:rsidDel="00000000" w:rsidP="00000000" w:rsidRDefault="00000000" w:rsidRPr="00000000" w14:paraId="00000017">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Technological Innovation: Consider how new technologies—such as artificial intelligence, automation, or renewable energy solutions—can open new avenues for growth and cost efficiency in the industry.</w:t>
      </w:r>
    </w:p>
    <w:p w:rsidR="00000000" w:rsidDel="00000000" w:rsidP="00000000" w:rsidRDefault="00000000" w:rsidRPr="00000000" w14:paraId="00000018">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Strategic Partnerships &amp; M&amp;A: Explore opportunities for mergers, acquisitions, or partnerships that could strengthen market position or expand product offerings. How can consolidation benefit companies in this industry?</w:t>
      </w:r>
    </w:p>
    <w:p w:rsidR="00000000" w:rsidDel="00000000" w:rsidP="00000000" w:rsidRDefault="00000000" w:rsidRPr="00000000" w14:paraId="00000019">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Shifts in Consumer Behavior: Examine how changing consumer preferences, such as a focus on sustainability, digital transformation, or health consciousness, are creating new opportunities for the industry.</w:t>
      </w:r>
    </w:p>
    <w:p w:rsidR="00000000" w:rsidDel="00000000" w:rsidP="00000000" w:rsidRDefault="00000000" w:rsidRPr="00000000" w14:paraId="0000001A">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sz w:val="20"/>
          <w:szCs w:val="20"/>
        </w:rPr>
      </w:pPr>
      <w:r w:rsidDel="00000000" w:rsidR="00000000" w:rsidRPr="00000000">
        <w:rPr>
          <w:sz w:val="20"/>
          <w:szCs w:val="20"/>
          <w:rtl w:val="0"/>
        </w:rPr>
        <w:t xml:space="preserve">Example Insight: “The renewable energy sector is poised for significant expansion, with global investments in clean energy projected to exceed $1.1 trillion by 2025. India's solar energy market, for instance, is expected to grow at a CAGR of 22%, driven by favorable government policies and declining solar panel costs.”</w:t>
      </w:r>
    </w:p>
    <w:p w:rsidR="00000000" w:rsidDel="00000000" w:rsidP="00000000" w:rsidRDefault="00000000" w:rsidRPr="00000000" w14:paraId="0000001B">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pacing w:after="40" w:before="240" w:lineRule="auto"/>
        <w:rPr>
          <w:color w:val="000000"/>
          <w:sz w:val="20"/>
          <w:szCs w:val="20"/>
        </w:rPr>
      </w:pPr>
      <w:bookmarkStart w:colFirst="0" w:colLast="0" w:name="_otbetgptzy3b" w:id="4"/>
      <w:bookmarkEnd w:id="4"/>
      <w:r w:rsidDel="00000000" w:rsidR="00000000" w:rsidRPr="00000000">
        <w:rPr>
          <w:color w:val="000000"/>
          <w:sz w:val="20"/>
          <w:szCs w:val="20"/>
          <w:rtl w:val="0"/>
        </w:rPr>
        <w:t xml:space="preserve">4. </w:t>
      </w:r>
      <w:r w:rsidDel="00000000" w:rsidR="00000000" w:rsidRPr="00000000">
        <w:rPr>
          <w:b w:val="1"/>
          <w:color w:val="000000"/>
          <w:sz w:val="20"/>
          <w:szCs w:val="20"/>
          <w:rtl w:val="0"/>
        </w:rPr>
        <w:t xml:space="preserve">Threats</w:t>
      </w:r>
      <w:r w:rsidDel="00000000" w:rsidR="00000000" w:rsidRPr="00000000">
        <w:rPr>
          <w:color w:val="000000"/>
          <w:sz w:val="20"/>
          <w:szCs w:val="20"/>
          <w:rtl w:val="0"/>
        </w:rPr>
        <w:t xml:space="preserve">:</w:t>
      </w:r>
    </w:p>
    <w:p w:rsidR="00000000" w:rsidDel="00000000" w:rsidP="00000000" w:rsidRDefault="00000000" w:rsidRPr="00000000" w14:paraId="0000001C">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Competitive Pressure: Discuss the level of competitive rivalry within the industry. Are there threats from new entrants or substitute products? Analyze how aggressive competition can impact profit margins or market share.</w:t>
      </w:r>
    </w:p>
    <w:p w:rsidR="00000000" w:rsidDel="00000000" w:rsidP="00000000" w:rsidRDefault="00000000" w:rsidRPr="00000000" w14:paraId="0000001D">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Economic &amp; Geopolitical Risks: Address any macroeconomic factors like inflation, interest rate hikes, or geopolitical tensions that could disrupt supply chains or demand within the industry. For globally connected industries, consider trade tariffs or sanctions that may affect operations.</w:t>
      </w:r>
    </w:p>
    <w:p w:rsidR="00000000" w:rsidDel="00000000" w:rsidP="00000000" w:rsidRDefault="00000000" w:rsidRPr="00000000" w14:paraId="0000001E">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Technological Disruptions: Explore the potential for disruptive technologies that could render existing products or services obsolete. For example, how are industries adapting to automation, artificial intelligence, or digital transformation?</w:t>
      </w:r>
    </w:p>
    <w:p w:rsidR="00000000" w:rsidDel="00000000" w:rsidP="00000000" w:rsidRDefault="00000000" w:rsidRPr="00000000" w14:paraId="0000001F">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Regulatory Changes &amp; Environmental Concerns: Highlight any new regulations or environmental risks (e.g., carbon taxes, emissions limits) that could impose additional costs or operational restrictions on companies in the industry.</w:t>
      </w:r>
    </w:p>
    <w:p w:rsidR="00000000" w:rsidDel="00000000" w:rsidP="00000000" w:rsidRDefault="00000000" w:rsidRPr="00000000" w14:paraId="00000020">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sz w:val="20"/>
          <w:szCs w:val="20"/>
        </w:rPr>
      </w:pPr>
      <w:r w:rsidDel="00000000" w:rsidR="00000000" w:rsidRPr="00000000">
        <w:rPr>
          <w:sz w:val="20"/>
          <w:szCs w:val="20"/>
          <w:rtl w:val="0"/>
        </w:rPr>
        <w:t xml:space="preserve">Example Insight: “The oil and gas industry faces significant threats from environmental regulations and the global push for decarbonization. A projected $50 per ton carbon tax could reduce profitability across major oil producers by 10-15% by 2030. Additionally, advancements in electric vehicles are threatening long-term demand for traditional fuels.”</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pacing w:after="30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b w:val="1"/>
          <w:color w:val="000000"/>
          <w:sz w:val="20"/>
          <w:szCs w:val="20"/>
        </w:rPr>
      </w:pPr>
      <w:bookmarkStart w:colFirst="0" w:colLast="0" w:name="_eemvs2n5zuon" w:id="5"/>
      <w:bookmarkEnd w:id="5"/>
      <w:r w:rsidDel="00000000" w:rsidR="00000000" w:rsidRPr="00000000">
        <w:rPr>
          <w:b w:val="1"/>
          <w:color w:val="000000"/>
          <w:sz w:val="20"/>
          <w:szCs w:val="20"/>
          <w:rtl w:val="0"/>
        </w:rPr>
        <w:t xml:space="preserve">Example Industry: Technology Sector</w:t>
      </w:r>
    </w:p>
    <w:p w:rsidR="00000000" w:rsidDel="00000000" w:rsidP="00000000" w:rsidRDefault="00000000" w:rsidRPr="00000000" w14:paraId="00000023">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Strengths:</w:t>
      </w:r>
    </w:p>
    <w:p w:rsidR="00000000" w:rsidDel="00000000" w:rsidP="00000000" w:rsidRDefault="00000000" w:rsidRPr="00000000" w14:paraId="00000024">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0"/>
          <w:szCs w:val="20"/>
        </w:rPr>
      </w:pPr>
      <w:r w:rsidDel="00000000" w:rsidR="00000000" w:rsidRPr="00000000">
        <w:rPr>
          <w:sz w:val="20"/>
          <w:szCs w:val="20"/>
          <w:rtl w:val="0"/>
        </w:rPr>
        <w:t xml:space="preserve">The technology sector benefits from strong R&amp;D investments, with global tech companies spending over $150 billion annually on innovation. Leading companies like Apple and Google leverage their brand strength and cutting-edge AI capabilities to maintain leadership.</w:t>
      </w:r>
    </w:p>
    <w:p w:rsidR="00000000" w:rsidDel="00000000" w:rsidP="00000000" w:rsidRDefault="00000000" w:rsidRPr="00000000" w14:paraId="00000025">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Weaknesses:</w:t>
      </w:r>
    </w:p>
    <w:p w:rsidR="00000000" w:rsidDel="00000000" w:rsidP="00000000" w:rsidRDefault="00000000" w:rsidRPr="00000000" w14:paraId="00000026">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0"/>
          <w:szCs w:val="20"/>
        </w:rPr>
      </w:pPr>
      <w:r w:rsidDel="00000000" w:rsidR="00000000" w:rsidRPr="00000000">
        <w:rPr>
          <w:sz w:val="20"/>
          <w:szCs w:val="20"/>
          <w:rtl w:val="0"/>
        </w:rPr>
        <w:t xml:space="preserve">Despite rapid growth, the sector is vulnerable to cybersecurity risks, with the average cost of a data breach reaching $4.24 million in 2022. High reliance on a limited number of semiconductor manufacturers also poses a supply chain risk.</w:t>
      </w:r>
    </w:p>
    <w:p w:rsidR="00000000" w:rsidDel="00000000" w:rsidP="00000000" w:rsidRDefault="00000000" w:rsidRPr="00000000" w14:paraId="00000027">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Opportunities:</w:t>
      </w:r>
    </w:p>
    <w:p w:rsidR="00000000" w:rsidDel="00000000" w:rsidP="00000000" w:rsidRDefault="00000000" w:rsidRPr="00000000" w14:paraId="00000028">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sz w:val="20"/>
          <w:szCs w:val="20"/>
        </w:rPr>
      </w:pPr>
      <w:r w:rsidDel="00000000" w:rsidR="00000000" w:rsidRPr="00000000">
        <w:rPr>
          <w:sz w:val="20"/>
          <w:szCs w:val="20"/>
          <w:rtl w:val="0"/>
        </w:rPr>
        <w:t xml:space="preserve">The rise of cloud computing and remote work presents massive growth potential, with the global cloud computing market projected to grow at a CAGR of 17.5% through 2030. Additionally, increased adoption of AI and machine learning offers potential for cost savings and product innovation.</w:t>
      </w:r>
    </w:p>
    <w:p w:rsidR="00000000" w:rsidDel="00000000" w:rsidP="00000000" w:rsidRDefault="00000000" w:rsidRPr="00000000" w14:paraId="00000029">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Threats:</w:t>
      </w:r>
    </w:p>
    <w:p w:rsidR="00000000" w:rsidDel="00000000" w:rsidP="00000000" w:rsidRDefault="00000000" w:rsidRPr="00000000" w14:paraId="0000002A">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1440" w:hanging="360"/>
        <w:rPr>
          <w:sz w:val="20"/>
          <w:szCs w:val="20"/>
        </w:rPr>
      </w:pPr>
      <w:r w:rsidDel="00000000" w:rsidR="00000000" w:rsidRPr="00000000">
        <w:rPr>
          <w:sz w:val="20"/>
          <w:szCs w:val="20"/>
          <w:rtl w:val="0"/>
        </w:rPr>
        <w:t xml:space="preserve">Regulatory scrutiny is rising, particularly in regions like the EU, where GDPR fines reached over €1 billion in 2022, impacting profit margins for tech companies. Disruptive technologies such as quantum computing could challenge current encryption standards and alter the competitive landscape.</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pacing w:after="30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At the end of the SWOT analysis, provide a detailed conclusion that delivers an opinion piece on whether an investor should consider investing in the industry based on the findings from the SWOT analysis. The conclusion should focus on the growth potential, opportunities, and risks highlighted in the analysis. Additionally, compare the investment prospects in the industry with other investment opportunities in India, supported by quantitative data and industry trends.</w:t>
      </w:r>
    </w:p>
    <w:p w:rsidR="00000000" w:rsidDel="00000000" w:rsidP="00000000" w:rsidRDefault="00000000" w:rsidRPr="00000000" w14:paraId="0000002D">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b w:val="1"/>
          <w:color w:val="000000"/>
          <w:sz w:val="20"/>
          <w:szCs w:val="20"/>
        </w:rPr>
      </w:pPr>
      <w:bookmarkStart w:colFirst="0" w:colLast="0" w:name="_amah0h1jc5oo" w:id="7"/>
      <w:bookmarkEnd w:id="7"/>
      <w:r w:rsidDel="00000000" w:rsidR="00000000" w:rsidRPr="00000000">
        <w:rPr>
          <w:b w:val="1"/>
          <w:color w:val="000000"/>
          <w:sz w:val="20"/>
          <w:szCs w:val="20"/>
          <w:rtl w:val="0"/>
        </w:rPr>
        <w:t xml:space="preserve">Key elements to include in the conclusion:</w:t>
      </w:r>
    </w:p>
    <w:p w:rsidR="00000000" w:rsidDel="00000000" w:rsidP="00000000" w:rsidRDefault="00000000" w:rsidRPr="00000000" w14:paraId="0000002E">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 Investment Recommendation: Based on the strengths and opportunities, provide an opinion on whether the industry offers favorable investment opportunities or if the risks outweigh potential returns.</w:t>
      </w:r>
    </w:p>
    <w:p w:rsidR="00000000" w:rsidDel="00000000" w:rsidP="00000000" w:rsidRDefault="00000000" w:rsidRPr="00000000" w14:paraId="0000002F">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rikjaoyvmc50" w:id="8"/>
      <w:bookmarkEnd w:id="8"/>
      <w:r w:rsidDel="00000000" w:rsidR="00000000" w:rsidRPr="00000000">
        <w:rPr>
          <w:color w:val="000000"/>
          <w:sz w:val="20"/>
          <w:szCs w:val="20"/>
          <w:rtl w:val="0"/>
        </w:rPr>
        <w:t xml:space="preserve">- Consider growth drivers like emerging technologies, market expansion, and government policies.</w:t>
      </w:r>
    </w:p>
    <w:p w:rsidR="00000000" w:rsidDel="00000000" w:rsidP="00000000" w:rsidRDefault="00000000" w:rsidRPr="00000000" w14:paraId="00000030">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 Weigh the weaknesses and threats that may pose significant risks (e.g., regulatory challenges, competition, or market volatility).</w:t>
      </w:r>
    </w:p>
    <w:p w:rsidR="00000000" w:rsidDel="00000000" w:rsidP="00000000" w:rsidRDefault="00000000" w:rsidRPr="00000000" w14:paraId="00000031">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 Comparison with Other Industries: Compare the industry’s performance with other high-growth sectors in India, such as technology, pharmaceuticals, finance, or manufacturing. Use growth rates, investment flows, and market performance data to draw these comparisons.</w:t>
      </w:r>
    </w:p>
    <w:p w:rsidR="00000000" w:rsidDel="00000000" w:rsidP="00000000" w:rsidRDefault="00000000" w:rsidRPr="00000000" w14:paraId="00000032">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 Highlight sectors that may offer higher returns or lower risks based on market dynamics and investment trends.</w:t>
      </w:r>
    </w:p>
    <w:p w:rsidR="00000000" w:rsidDel="00000000" w:rsidP="00000000" w:rsidRDefault="00000000" w:rsidRPr="00000000" w14:paraId="00000033">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upy61a776iea" w:id="6"/>
      <w:bookmarkEnd w:id="6"/>
      <w:r w:rsidDel="00000000" w:rsidR="00000000" w:rsidRPr="00000000">
        <w:rPr>
          <w:color w:val="000000"/>
          <w:sz w:val="20"/>
          <w:szCs w:val="20"/>
          <w:rtl w:val="0"/>
        </w:rPr>
        <w:t xml:space="preserve">- Data-Driven Analysis: Support the conclusion with quantitative insights from the SWOT analysis, including CAGR projections, market share data, or investment trends across the industry and other sectors. For instance, refer to key metrics such as revenue growth or profitability trends.</w:t>
      </w:r>
    </w:p>
    <w:p w:rsidR="00000000" w:rsidDel="00000000" w:rsidP="00000000" w:rsidRDefault="00000000" w:rsidRPr="00000000" w14:paraId="00000034">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color w:val="000000"/>
          <w:sz w:val="20"/>
          <w:szCs w:val="20"/>
        </w:rPr>
      </w:pPr>
      <w:bookmarkStart w:colFirst="0" w:colLast="0" w:name="_b3yqtd8a6jno" w:id="9"/>
      <w:bookmarkEnd w:id="9"/>
      <w:r w:rsidDel="00000000" w:rsidR="00000000" w:rsidRPr="00000000">
        <w:rPr>
          <w:color w:val="000000"/>
          <w:sz w:val="20"/>
          <w:szCs w:val="20"/>
          <w:rtl w:val="0"/>
        </w:rPr>
        <w:t xml:space="preserve">- Final Judgment: Summarize the overall outlook of the industry—whether it presents a strong long-term opportunity for investors, if it’s suited for risk-tolerant investors, or if other sectors might offer better short-term returns.</w:t>
      </w:r>
    </w:p>
    <w:p w:rsidR="00000000" w:rsidDel="00000000" w:rsidP="00000000" w:rsidRDefault="00000000" w:rsidRPr="00000000" w14:paraId="00000035">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b w:val="1"/>
          <w:color w:val="000000"/>
          <w:sz w:val="20"/>
          <w:szCs w:val="20"/>
        </w:rPr>
      </w:pPr>
      <w:bookmarkStart w:colFirst="0" w:colLast="0" w:name="_j9s4glbdkn8s" w:id="10"/>
      <w:bookmarkEnd w:id="10"/>
      <w:r w:rsidDel="00000000" w:rsidR="00000000" w:rsidRPr="00000000">
        <w:rPr>
          <w:b w:val="1"/>
          <w:color w:val="000000"/>
          <w:sz w:val="20"/>
          <w:szCs w:val="20"/>
          <w:rtl w:val="0"/>
        </w:rPr>
        <w:t xml:space="preserve">Key Considerations:</w:t>
      </w:r>
    </w:p>
    <w:p w:rsidR="00000000" w:rsidDel="00000000" w:rsidP="00000000" w:rsidRDefault="00000000" w:rsidRPr="00000000" w14:paraId="00000036">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sz w:val="20"/>
          <w:szCs w:val="20"/>
        </w:rPr>
      </w:pPr>
      <w:r w:rsidDel="00000000" w:rsidR="00000000" w:rsidRPr="00000000">
        <w:rPr>
          <w:sz w:val="20"/>
          <w:szCs w:val="20"/>
          <w:rtl w:val="0"/>
        </w:rPr>
        <w:t xml:space="preserve">Data-Driven Insights: Provide detailed financial metrics, market share figures, and growth rates to substantiate each point.</w:t>
      </w:r>
    </w:p>
    <w:p w:rsidR="00000000" w:rsidDel="00000000" w:rsidP="00000000" w:rsidRDefault="00000000" w:rsidRPr="00000000" w14:paraId="00000037">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Industry-Specific Trends: Focus on unique trends, challenges, and innovations that are shaping the specific industry.</w:t>
      </w:r>
    </w:p>
    <w:p w:rsidR="00000000" w:rsidDel="00000000" w:rsidP="00000000" w:rsidRDefault="00000000" w:rsidRPr="00000000" w14:paraId="00000038">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sz w:val="20"/>
          <w:szCs w:val="20"/>
        </w:rPr>
      </w:pPr>
      <w:r w:rsidDel="00000000" w:rsidR="00000000" w:rsidRPr="00000000">
        <w:rPr>
          <w:sz w:val="20"/>
          <w:szCs w:val="20"/>
          <w:rtl w:val="0"/>
        </w:rPr>
        <w:t xml:space="preserve">Reliable Sources: Use reports from credible sources such as </w:t>
      </w:r>
      <w:hyperlink r:id="rId7">
        <w:r w:rsidDel="00000000" w:rsidR="00000000" w:rsidRPr="00000000">
          <w:rPr>
            <w:color w:val="1155cc"/>
            <w:sz w:val="20"/>
            <w:szCs w:val="20"/>
            <w:u w:val="single"/>
            <w:rtl w:val="0"/>
          </w:rPr>
          <w:t xml:space="preserve">https://www.ibef.org/</w:t>
        </w:r>
      </w:hyperlink>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https://www.investindia.gov.in/</w:t>
        </w:r>
      </w:hyperlink>
      <w:r w:rsidDel="00000000" w:rsidR="00000000" w:rsidRPr="00000000">
        <w:rPr>
          <w:sz w:val="20"/>
          <w:szCs w:val="20"/>
          <w:rtl w:val="0"/>
        </w:rPr>
        <w:t xml:space="preserve">, McKinsey, Deloitte, CRISIL, IEA, and government bodies for data and forecasts.</w:t>
      </w:r>
    </w:p>
    <w:p w:rsidR="00000000" w:rsidDel="00000000" w:rsidP="00000000" w:rsidRDefault="00000000" w:rsidRPr="00000000" w14:paraId="00000039">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sz w:val="20"/>
          <w:szCs w:val="20"/>
        </w:rPr>
      </w:pPr>
      <w:r w:rsidDel="00000000" w:rsidR="00000000" w:rsidRPr="00000000">
        <w:rPr>
          <w:sz w:val="20"/>
          <w:szCs w:val="20"/>
          <w:rtl w:val="0"/>
        </w:rPr>
        <w:t xml:space="preserve">Actionable Analysis: Ensure the SWOT analysis leads to practical insights for decision-making, whether it is for investors, market entrants, or industry strategists.</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pacing w:after="240" w:before="240" w:lineRule="auto"/>
        <w:rPr>
          <w:sz w:val="20"/>
          <w:szCs w:val="20"/>
        </w:rPr>
      </w:pPr>
      <w:r w:rsidDel="00000000" w:rsidR="00000000" w:rsidRPr="00000000">
        <w:rPr>
          <w:sz w:val="20"/>
          <w:szCs w:val="20"/>
          <w:rtl w:val="0"/>
        </w:rPr>
        <w:t xml:space="preserve">This prompt provides a framework for users to conduct a thorough SWOT analysis, applicable to any industry, by adjusting the specific details and context.</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pacing w:after="300" w:lineRule="auto"/>
        <w:jc w:val="left"/>
        <w:rPr>
          <w:rFonts w:ascii="Georgia" w:cs="Georgia" w:eastAsia="Georgia" w:hAnsi="Georgia"/>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bef.org/" TargetMode="External"/><Relationship Id="rId8" Type="http://schemas.openxmlformats.org/officeDocument/2006/relationships/hyperlink" Target="https://www.investindi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