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TV PINE SCRIPT PROMPT SKELETON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"Please help me create a PineScript trading strategy for trading the “STOCK/INDEX” on a “1-hour” chart. I want to use the following indicators: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Indicators/Oscillators: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- Moving Averages: 50-period Simple Moving Average (SMA) and 200-period SMA.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- Relative Strength Index (RSI): 14-period RSI.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- Moving Average Convergence Divergence (MACD): Default settings (12, 26, 9).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 Entry Conditions: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- Long Entry: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- Enter a long position when the 50 SMA crosses above the 200 SMA (Golden Cross).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- RSI is below 30 (oversold condition).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- MACD histogram crosses above the zero line.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- Short Entry: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- Enter a short position when the 50 SMA crosses below the 200 SMA (Death Cross).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- RSI is above 70 (overbought condition).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- MACD histogram crosses below the zero line.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Exit Conditions: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- Take Profit: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- Set a take profit at 3% above the entry price for long positions.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- Set a take profit at 3% below the entry price for short positions.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- Stop Loss: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- Set a stop loss at 1% below the entry price for long positions.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- Set a stop loss at 1% above the entry price for short positions.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- Indicator-Based Exit: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- Exit the position when the RSI crosses back to 50.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- Alternatively, exit if the 50 SMA crosses back over the 200 SMA in the opposite direction.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 Additional Rules: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Trading Sessions: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- Only trade during the Indian sessions (9:15 AM to 3:00 PM IST).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- Volume Filter: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- Only enter trades when the volume is above the 20-period moving average of volume.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- Avoid News Events: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- Do not open new positions 1 hour before or after major economic news releases (if possible within PineScript limitations).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5. Backtesting Details: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- Initial Capital: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- Start with an initial capital of $100,000.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- Position Sizing: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- Risk 2% of the account equity per trade.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- Use a position size calculator if possible.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6. Code Requirements: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- Please include comments in the PineScript code to explain each section and logic.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- Use version 5 of PineScript.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7. Optimization Suggestions: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- After backtesting, provide suggestions for optimizing the strategy's performance.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- Highlight any potential issues or improvements in the entry and exit conditions.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